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743" w:rsidRPr="00E6219A" w:rsidRDefault="005E0A6B">
      <w:pPr>
        <w:rPr>
          <w:b/>
        </w:rPr>
      </w:pPr>
      <w:bookmarkStart w:id="0" w:name="_GoBack"/>
      <w:bookmarkEnd w:id="0"/>
      <w:r w:rsidRPr="00E6219A">
        <w:rPr>
          <w:b/>
        </w:rPr>
        <w:t xml:space="preserve">Resoconto riunione tenutasi </w:t>
      </w:r>
      <w:r w:rsidR="00BB7D74">
        <w:rPr>
          <w:b/>
        </w:rPr>
        <w:t xml:space="preserve">in data odierna sul PSR </w:t>
      </w:r>
      <w:proofErr w:type="spellStart"/>
      <w:r w:rsidR="00BB7D74">
        <w:rPr>
          <w:b/>
        </w:rPr>
        <w:t>mis</w:t>
      </w:r>
      <w:proofErr w:type="spellEnd"/>
      <w:r w:rsidR="00BB7D74">
        <w:rPr>
          <w:b/>
        </w:rPr>
        <w:t xml:space="preserve"> 411 presso la Sala azzurra della Regione Umbria</w:t>
      </w:r>
    </w:p>
    <w:p w:rsidR="005E0A6B" w:rsidRDefault="005E0A6B"/>
    <w:p w:rsidR="005E0A6B" w:rsidRDefault="005E0A6B" w:rsidP="005E0A6B">
      <w:pPr>
        <w:jc w:val="both"/>
      </w:pPr>
      <w:r>
        <w:t>Questa mattina</w:t>
      </w:r>
      <w:r w:rsidR="00C778B4">
        <w:t>, 24/02/2016,</w:t>
      </w:r>
      <w:r>
        <w:t xml:space="preserve"> in Regione si è tenuta una riunione di fronte a rappresentanti delle diverse Associazioni in merito alle domande più frequenti sul PSR. A causa delle numerose osservazioni si è rimandato l’approfondimento sulle </w:t>
      </w:r>
      <w:proofErr w:type="spellStart"/>
      <w:r>
        <w:t>mis</w:t>
      </w:r>
      <w:proofErr w:type="spellEnd"/>
      <w:r>
        <w:t xml:space="preserve">. 4.2.1. e 6.1.1.  </w:t>
      </w:r>
      <w:r w:rsidR="005E273A">
        <w:t>a breve</w:t>
      </w:r>
      <w:r>
        <w:t>.</w:t>
      </w:r>
    </w:p>
    <w:p w:rsidR="005E0A6B" w:rsidRDefault="005E0A6B" w:rsidP="005E0A6B">
      <w:pPr>
        <w:jc w:val="both"/>
      </w:pPr>
    </w:p>
    <w:p w:rsidR="005E0A6B" w:rsidRDefault="005E0A6B" w:rsidP="005E0A6B">
      <w:pPr>
        <w:jc w:val="both"/>
      </w:pPr>
      <w:r>
        <w:t xml:space="preserve">Di seguito proverò a sintetizzare quanto è stato detto, considerando il fatto che la Regione </w:t>
      </w:r>
      <w:r w:rsidRPr="005E0A6B">
        <w:rPr>
          <w:b/>
          <w:u w:val="single"/>
        </w:rPr>
        <w:t>non risponderà per iscritto alle domande presentate</w:t>
      </w:r>
      <w:r>
        <w:t>.</w:t>
      </w:r>
    </w:p>
    <w:p w:rsidR="005E273A" w:rsidRDefault="005E273A" w:rsidP="005E0A6B">
      <w:pPr>
        <w:jc w:val="both"/>
      </w:pPr>
    </w:p>
    <w:p w:rsidR="005E0A6B" w:rsidRPr="00E6219A" w:rsidRDefault="005E0A6B" w:rsidP="005E0A6B">
      <w:pPr>
        <w:jc w:val="both"/>
        <w:rPr>
          <w:b/>
        </w:rPr>
      </w:pPr>
      <w:r w:rsidRPr="00E6219A">
        <w:rPr>
          <w:b/>
        </w:rPr>
        <w:t>Misura 4.1.1</w:t>
      </w:r>
    </w:p>
    <w:p w:rsidR="005E0A6B" w:rsidRDefault="005E0A6B" w:rsidP="005E0A6B">
      <w:pPr>
        <w:jc w:val="both"/>
      </w:pPr>
      <w:r>
        <w:t xml:space="preserve">Art. 3 </w:t>
      </w:r>
    </w:p>
    <w:p w:rsidR="005E0A6B" w:rsidRDefault="005E0A6B" w:rsidP="005E0A6B">
      <w:pPr>
        <w:jc w:val="both"/>
      </w:pPr>
      <w:r>
        <w:t>E’ stato segnalato che la procedura SIAR pescherà i dati per il calcolo della PST direttamente da fascicolo aziendale, ma nel caso in cui si volesse considerare la PST raggiungibile a fine investimento è possibile cambiare il dato del fascicolo (ad esempio se l’investimento prevede la trasformazione di un seminativo in oliveto è possibile inserire subito la PS dell’oliveto). Analogo discorso viene fatto per le aziende che utilizzano un organismo pagatore diverso da Agea (ad es. ARTEA), in tal caso i dati aziendali vanno caricati direttamente dal tecnico se gli stessi risultano parzialmente diversi rispetto a quelli inseriti nella domanda unica.</w:t>
      </w:r>
    </w:p>
    <w:p w:rsidR="005E0A6B" w:rsidRDefault="005E0A6B" w:rsidP="005E0A6B">
      <w:pPr>
        <w:jc w:val="both"/>
      </w:pPr>
      <w:r>
        <w:t xml:space="preserve">Art. 10 </w:t>
      </w:r>
    </w:p>
    <w:p w:rsidR="005E0A6B" w:rsidRDefault="005E0A6B" w:rsidP="005E0A6B">
      <w:pPr>
        <w:jc w:val="both"/>
      </w:pPr>
      <w:r>
        <w:t>I terreni “limitrofi”, situati in altra Regione,  sono utilizzabili per il calcolo della PST solo se risultano FUNZIONALI all’unità locale umbra.</w:t>
      </w:r>
    </w:p>
    <w:p w:rsidR="005E0A6B" w:rsidRPr="00C42737" w:rsidRDefault="00C42737" w:rsidP="005E0A6B">
      <w:pPr>
        <w:jc w:val="both"/>
        <w:rPr>
          <w:b/>
        </w:rPr>
      </w:pPr>
      <w:r w:rsidRPr="00C42737">
        <w:rPr>
          <w:b/>
        </w:rPr>
        <w:t>CALCOLO PST</w:t>
      </w:r>
    </w:p>
    <w:p w:rsidR="005E0A6B" w:rsidRDefault="005E0A6B" w:rsidP="005E0A6B">
      <w:pPr>
        <w:jc w:val="both"/>
      </w:pPr>
      <w:r>
        <w:t>Per il calcolo della PST relativa ad un contratto di SOCCIDA deve essere computata la</w:t>
      </w:r>
      <w:r w:rsidR="003A5A31">
        <w:t xml:space="preserve"> sola quota corrispondente al numero di </w:t>
      </w:r>
      <w:r>
        <w:t xml:space="preserve"> capi o</w:t>
      </w:r>
      <w:r w:rsidR="003A5A31">
        <w:t xml:space="preserve"> alla quota di </w:t>
      </w:r>
      <w:r>
        <w:t>produzione spettante all’allevatore</w:t>
      </w:r>
      <w:r w:rsidR="003A5A31">
        <w:t>, mentre per il calcolo dell’autoapprovvigionamento in UF vanno considerati i capi complessivamente allevati.</w:t>
      </w:r>
    </w:p>
    <w:p w:rsidR="003A5A31" w:rsidRDefault="003A5A31" w:rsidP="005E0A6B">
      <w:pPr>
        <w:jc w:val="both"/>
      </w:pPr>
      <w:r>
        <w:t>In merito alla PS</w:t>
      </w:r>
      <w:r w:rsidR="00BB7D74">
        <w:t>T</w:t>
      </w:r>
      <w:r>
        <w:t xml:space="preserve">  si segnala che nella domanda è possibile derogare al valore indicato nell’allegato A-5 per una coltura solo se è possibile dimostrare </w:t>
      </w:r>
      <w:r>
        <w:rPr>
          <w:u w:val="single"/>
        </w:rPr>
        <w:t>con fatture</w:t>
      </w:r>
      <w:r w:rsidRPr="003A5A31">
        <w:t xml:space="preserve"> un </w:t>
      </w:r>
      <w:r>
        <w:t>valore superiore a quello standard di almeno il 50%.</w:t>
      </w:r>
    </w:p>
    <w:p w:rsidR="003A5A31" w:rsidRDefault="003A5A31" w:rsidP="005E0A6B">
      <w:pPr>
        <w:jc w:val="both"/>
      </w:pPr>
      <w:r>
        <w:t>Nello stesso allegato per leguminose da granella di alta qualità si considerano le leguminose per alimentazione umana (lenticchie, ceci, fagioli…).</w:t>
      </w:r>
    </w:p>
    <w:p w:rsidR="003A5A31" w:rsidRDefault="003A5A31" w:rsidP="005E0A6B">
      <w:pPr>
        <w:jc w:val="both"/>
      </w:pPr>
      <w:r>
        <w:t>Il coriandolo viene compreso nelle piante aromatiche per condimento.</w:t>
      </w:r>
    </w:p>
    <w:p w:rsidR="003A5A31" w:rsidRDefault="003A5A31" w:rsidP="005E0A6B">
      <w:pPr>
        <w:jc w:val="both"/>
      </w:pPr>
      <w:r>
        <w:t>Per una azienda che produce sia olio di oliva che olive da olio è possibile inserire la PS riferita all’olio solo se questo rappresenta la produzione principale.</w:t>
      </w:r>
    </w:p>
    <w:p w:rsidR="003A5A31" w:rsidRPr="00C42737" w:rsidRDefault="003A5A31" w:rsidP="005E0A6B">
      <w:pPr>
        <w:jc w:val="both"/>
        <w:rPr>
          <w:b/>
        </w:rPr>
      </w:pPr>
      <w:r w:rsidRPr="00C42737">
        <w:rPr>
          <w:b/>
        </w:rPr>
        <w:t>CANTIERABILITA’</w:t>
      </w:r>
    </w:p>
    <w:p w:rsidR="003A5A31" w:rsidRDefault="003A5A31" w:rsidP="005E0A6B">
      <w:pPr>
        <w:jc w:val="both"/>
      </w:pPr>
      <w:r>
        <w:t>Per l’estirpazione e reimpianto di un oliveto serve il titolo autorizzat</w:t>
      </w:r>
      <w:r w:rsidR="00C42737">
        <w:t>ivo per</w:t>
      </w:r>
      <w:r>
        <w:t xml:space="preserve"> l’estirpazione</w:t>
      </w:r>
      <w:r w:rsidR="00C42737">
        <w:t xml:space="preserve"> prima della presentazione della domanda al pari delle altre autorizzazioni.</w:t>
      </w:r>
      <w:r>
        <w:t xml:space="preserve"> </w:t>
      </w:r>
    </w:p>
    <w:p w:rsidR="00BB7D74" w:rsidRDefault="00BB7D74" w:rsidP="005E0A6B">
      <w:pPr>
        <w:jc w:val="both"/>
        <w:rPr>
          <w:b/>
        </w:rPr>
      </w:pPr>
    </w:p>
    <w:p w:rsidR="00C42737" w:rsidRDefault="00C42737" w:rsidP="005E0A6B">
      <w:pPr>
        <w:jc w:val="both"/>
        <w:rPr>
          <w:b/>
        </w:rPr>
      </w:pPr>
      <w:r w:rsidRPr="00C42737">
        <w:rPr>
          <w:b/>
        </w:rPr>
        <w:t>INVESTIMENTI FISSI PER DESTINAZIONE</w:t>
      </w:r>
    </w:p>
    <w:p w:rsidR="00C42737" w:rsidRDefault="00C42737" w:rsidP="005E0A6B">
      <w:pPr>
        <w:jc w:val="both"/>
      </w:pPr>
      <w:r w:rsidRPr="00C42737">
        <w:t>Si considerano tali quelli presenti all’interno di una determinata linea produttiva comprese</w:t>
      </w:r>
      <w:r>
        <w:t xml:space="preserve"> le cisterne per l’olio, i banchi frigoriferi </w:t>
      </w:r>
      <w:proofErr w:type="spellStart"/>
      <w:r>
        <w:t>etc</w:t>
      </w:r>
      <w:proofErr w:type="spellEnd"/>
      <w:r>
        <w:t>…)</w:t>
      </w:r>
    </w:p>
    <w:p w:rsidR="00BB7D74" w:rsidRDefault="00BB7D74" w:rsidP="005E0A6B">
      <w:pPr>
        <w:jc w:val="both"/>
      </w:pPr>
    </w:p>
    <w:p w:rsidR="00C42737" w:rsidRPr="00C42737" w:rsidRDefault="00C42737" w:rsidP="005E0A6B">
      <w:pPr>
        <w:jc w:val="both"/>
        <w:rPr>
          <w:b/>
        </w:rPr>
      </w:pPr>
      <w:r w:rsidRPr="00C42737">
        <w:rPr>
          <w:b/>
        </w:rPr>
        <w:t>AUTOAPPROVVIGIONAMENTO PER AZIENDE ZOOTECNICHE</w:t>
      </w:r>
    </w:p>
    <w:p w:rsidR="00453031" w:rsidRDefault="00C42737" w:rsidP="005E0A6B">
      <w:pPr>
        <w:jc w:val="both"/>
      </w:pPr>
      <w:r>
        <w:t>Il computo delle UF producibili in azienda deve essere fatto sulla base delle colture potenzialmente producibili in azienda anche se non prodotte l’anno precedente (se ho seminativi irrigui posso computare il mais da insilato, anche se non effettivamente prodotto). Il bosco non produce UF. Il calcolo delle UF per autoapprovvigionamento non risulta pertinente se l’investimento interessa la trasformazione e non direttamente l’allevamento (es Caseificio)</w:t>
      </w:r>
      <w:r w:rsidR="00453031">
        <w:t>.</w:t>
      </w:r>
    </w:p>
    <w:p w:rsidR="00C42737" w:rsidRDefault="00453031" w:rsidP="005E0A6B">
      <w:pPr>
        <w:jc w:val="both"/>
        <w:rPr>
          <w:b/>
        </w:rPr>
      </w:pPr>
      <w:r w:rsidRPr="00453031">
        <w:rPr>
          <w:b/>
        </w:rPr>
        <w:t>COSTI UNITARI</w:t>
      </w:r>
      <w:r w:rsidR="00C42737" w:rsidRPr="00453031">
        <w:rPr>
          <w:b/>
        </w:rPr>
        <w:t xml:space="preserve"> </w:t>
      </w:r>
    </w:p>
    <w:p w:rsidR="00453031" w:rsidRDefault="00453031" w:rsidP="005E0A6B">
      <w:pPr>
        <w:jc w:val="both"/>
      </w:pPr>
      <w:r w:rsidRPr="00453031">
        <w:t xml:space="preserve">A </w:t>
      </w:r>
      <w:r>
        <w:t>breve verrà revisionata la tabella A-2 dei prezzi delle macchine ed attrezzature.</w:t>
      </w:r>
    </w:p>
    <w:p w:rsidR="00453031" w:rsidRDefault="00453031" w:rsidP="005E0A6B">
      <w:pPr>
        <w:jc w:val="both"/>
      </w:pPr>
      <w:r>
        <w:t>Nel caso in cui, per la ristrutturazione di un fabbricato, il costo da sostenere per l’investimento sia sostanzialmente più basso rispetto al prezzo</w:t>
      </w:r>
      <w:r w:rsidR="00EA759A">
        <w:t xml:space="preserve"> massimo</w:t>
      </w:r>
      <w:r>
        <w:t xml:space="preserve"> di riferimento </w:t>
      </w:r>
      <w:r w:rsidR="00EA759A">
        <w:t>(</w:t>
      </w:r>
      <w:proofErr w:type="spellStart"/>
      <w:r w:rsidR="00EA759A">
        <w:t>All</w:t>
      </w:r>
      <w:proofErr w:type="spellEnd"/>
      <w:r w:rsidR="00EA759A">
        <w:t xml:space="preserve">. A-2) </w:t>
      </w:r>
      <w:r>
        <w:t xml:space="preserve">è opportuno fare un computo metrico </w:t>
      </w:r>
      <w:r w:rsidR="00EA759A">
        <w:t xml:space="preserve">e richiedere preventivi al fine di  </w:t>
      </w:r>
      <w:r>
        <w:t xml:space="preserve">inserire in domanda </w:t>
      </w:r>
      <w:r w:rsidR="00EA759A">
        <w:t>il</w:t>
      </w:r>
      <w:r>
        <w:t xml:space="preserve"> costo più realistico possibile onde non a</w:t>
      </w:r>
      <w:r w:rsidR="00EA759A">
        <w:t>ndare incontro a penalizzazioni (verrà a tal proposito modificato il bando!) .</w:t>
      </w:r>
    </w:p>
    <w:p w:rsidR="00EA759A" w:rsidRDefault="00EA759A" w:rsidP="005E0A6B">
      <w:pPr>
        <w:jc w:val="both"/>
      </w:pPr>
      <w:r>
        <w:t xml:space="preserve">Per il calcolo della SUC ai fini dei costi non si considera la stessa definizione di quella urbanistica </w:t>
      </w:r>
      <w:r w:rsidR="00B96D66">
        <w:t>(</w:t>
      </w:r>
      <w:r>
        <w:t>il seminterrato per il PSR fa SUC!)</w:t>
      </w:r>
      <w:r w:rsidR="00BB7D74">
        <w:t xml:space="preserve"> </w:t>
      </w:r>
    </w:p>
    <w:p w:rsidR="00B96D66" w:rsidRDefault="00B96D66" w:rsidP="005E0A6B">
      <w:pPr>
        <w:jc w:val="both"/>
      </w:pPr>
      <w:r>
        <w:t>Nel caso in cui nei computi metrici ci siano voci non inserite va redatta una opportuna analisi prezzi (es x recinzioni dei suini va considerata la rete elettrosaldata).</w:t>
      </w:r>
    </w:p>
    <w:p w:rsidR="00B96D66" w:rsidRDefault="00B96D66" w:rsidP="005E0A6B">
      <w:pPr>
        <w:jc w:val="both"/>
      </w:pPr>
      <w:r>
        <w:t>Si segnala che un tunnel temporaneo senza rilascio di titolo autorizzativo comunale viene considerato dotazione aziendale e quindi soggetto alla percentuale di contributo degli investimenti mobiliari.</w:t>
      </w:r>
    </w:p>
    <w:p w:rsidR="005E4A90" w:rsidRDefault="005E4A90" w:rsidP="005E0A6B">
      <w:pPr>
        <w:jc w:val="both"/>
      </w:pPr>
      <w:r>
        <w:t xml:space="preserve">Anche se esistono prescrizioni particolari nel permesso a costruire la Regione non deroga dai costi standard (es rivestimento in pietra). </w:t>
      </w:r>
    </w:p>
    <w:p w:rsidR="00EA759A" w:rsidRPr="005E4A90" w:rsidRDefault="005E4A90" w:rsidP="005E0A6B">
      <w:pPr>
        <w:jc w:val="both"/>
        <w:rPr>
          <w:b/>
        </w:rPr>
      </w:pPr>
      <w:r w:rsidRPr="005E4A90">
        <w:rPr>
          <w:b/>
        </w:rPr>
        <w:t>ACQUISTO FABBRICATI</w:t>
      </w:r>
    </w:p>
    <w:p w:rsidR="003A5A31" w:rsidRDefault="005E4A90" w:rsidP="005E0A6B">
      <w:pPr>
        <w:jc w:val="both"/>
      </w:pPr>
      <w:r>
        <w:t>Se il costo della ristrutturazione risulta inferiore al costo dell’acquisto di un fabbricato è possibile mettere a contributo solo una parte del costo dell’acquisto. L’ampliamento non è computabile nel costo della ristrutturazione.</w:t>
      </w:r>
    </w:p>
    <w:p w:rsidR="005E4A90" w:rsidRDefault="005E4A90" w:rsidP="005E0A6B">
      <w:pPr>
        <w:jc w:val="both"/>
      </w:pPr>
      <w:r>
        <w:t xml:space="preserve">La somma del costo di acquisto e di quello per la ristrutturazione ammessa a PSR deve rientrare nel costo massimo standard per tipologia costruttiva. </w:t>
      </w:r>
    </w:p>
    <w:p w:rsidR="005E4A90" w:rsidRDefault="005E4A90" w:rsidP="005E0A6B">
      <w:pPr>
        <w:jc w:val="both"/>
      </w:pPr>
    </w:p>
    <w:p w:rsidR="005E4A90" w:rsidRDefault="005E4A90" w:rsidP="005E0A6B">
      <w:pPr>
        <w:jc w:val="both"/>
        <w:rPr>
          <w:b/>
        </w:rPr>
      </w:pPr>
      <w:r w:rsidRPr="005E4A90">
        <w:rPr>
          <w:b/>
        </w:rPr>
        <w:t>COSTI AMMISSIBILI/NON AMMISSIBILI</w:t>
      </w:r>
    </w:p>
    <w:p w:rsidR="005E4A90" w:rsidRDefault="005E4A90" w:rsidP="005E0A6B">
      <w:pPr>
        <w:jc w:val="both"/>
      </w:pPr>
      <w:r w:rsidRPr="005E4A90">
        <w:rPr>
          <w:u w:val="single"/>
        </w:rPr>
        <w:t>Spese per logistica aziendale</w:t>
      </w:r>
      <w:r>
        <w:t xml:space="preserve"> (strade, parcheggi, recinzioni) AMMISSIBILI se funzionali all’investimento principale;</w:t>
      </w:r>
    </w:p>
    <w:p w:rsidR="005E4A90" w:rsidRDefault="005E4A90" w:rsidP="005E0A6B">
      <w:pPr>
        <w:jc w:val="both"/>
      </w:pPr>
      <w:r w:rsidRPr="005E4A90">
        <w:rPr>
          <w:u w:val="single"/>
        </w:rPr>
        <w:t>ristrutturazione strade in economia</w:t>
      </w:r>
      <w:r>
        <w:t xml:space="preserve"> NON AMMISSIBILI;</w:t>
      </w:r>
    </w:p>
    <w:p w:rsidR="005E4A90" w:rsidRDefault="005E4A90" w:rsidP="005E0A6B">
      <w:pPr>
        <w:jc w:val="both"/>
      </w:pPr>
      <w:r w:rsidRPr="005E4A90">
        <w:rPr>
          <w:u w:val="single"/>
        </w:rPr>
        <w:t>realizzazione pozzo</w:t>
      </w:r>
      <w:r>
        <w:t xml:space="preserve"> AMMISSIBILE solo per uso zootecnico;</w:t>
      </w:r>
    </w:p>
    <w:p w:rsidR="005E4A90" w:rsidRDefault="005E4A90" w:rsidP="005E0A6B">
      <w:pPr>
        <w:jc w:val="both"/>
      </w:pPr>
      <w:r>
        <w:t xml:space="preserve">coltivazione </w:t>
      </w:r>
      <w:proofErr w:type="spellStart"/>
      <w:r>
        <w:t>crocus</w:t>
      </w:r>
      <w:proofErr w:type="spellEnd"/>
      <w:r>
        <w:t xml:space="preserve"> NON AMMISSIBILE;</w:t>
      </w:r>
    </w:p>
    <w:p w:rsidR="005E4A90" w:rsidRDefault="005E4A90" w:rsidP="005E0A6B">
      <w:pPr>
        <w:jc w:val="both"/>
      </w:pPr>
      <w:r>
        <w:t>coltivazione BAMBU’ NON AMMISSIBILE;</w:t>
      </w:r>
    </w:p>
    <w:p w:rsidR="005E4A90" w:rsidRDefault="005E4A90" w:rsidP="005E0A6B">
      <w:pPr>
        <w:jc w:val="both"/>
      </w:pPr>
      <w:r>
        <w:t>estrattore bava lumache AMMISSIBILE;</w:t>
      </w:r>
    </w:p>
    <w:p w:rsidR="005E4A90" w:rsidRDefault="005E4A90" w:rsidP="005E0A6B">
      <w:pPr>
        <w:jc w:val="both"/>
      </w:pPr>
      <w:r>
        <w:t>sostituzione amianto AMMISSIBILE se non esistono prescrizioni;</w:t>
      </w:r>
    </w:p>
    <w:p w:rsidR="005E4A90" w:rsidRDefault="005E4A90" w:rsidP="005E0A6B">
      <w:pPr>
        <w:jc w:val="both"/>
      </w:pPr>
      <w:r>
        <w:t>ristrutturazione laghetti AMMISSIBILE;</w:t>
      </w:r>
    </w:p>
    <w:p w:rsidR="005E4A90" w:rsidRDefault="005E4A90" w:rsidP="005E0A6B">
      <w:pPr>
        <w:jc w:val="both"/>
      </w:pPr>
      <w:r>
        <w:t xml:space="preserve">nei 60 mq del punto vendita vanno computati i mq per accessori (es </w:t>
      </w:r>
      <w:r w:rsidR="005E273A">
        <w:t>bagno);</w:t>
      </w:r>
    </w:p>
    <w:p w:rsidR="005E273A" w:rsidRDefault="000970E7" w:rsidP="005E0A6B">
      <w:pPr>
        <w:jc w:val="both"/>
      </w:pPr>
      <w:r>
        <w:t>la superficie ammissibile per un punto vendita di aziende in ATI  rimane sempre di mq. 60;</w:t>
      </w:r>
    </w:p>
    <w:p w:rsidR="000970E7" w:rsidRDefault="000970E7" w:rsidP="005E0A6B">
      <w:pPr>
        <w:jc w:val="both"/>
      </w:pPr>
      <w:r>
        <w:t>la ristrutturazione di edifici aziendali è ammissibile anche se in adiacenza a costruzione con altra destinazione d’uso;</w:t>
      </w:r>
    </w:p>
    <w:p w:rsidR="000970E7" w:rsidRDefault="000970E7" w:rsidP="005E0A6B">
      <w:pPr>
        <w:jc w:val="both"/>
      </w:pPr>
      <w:r>
        <w:t xml:space="preserve">la realizzazione di un annesso costruito sopra o sotto o in adiacenza a </w:t>
      </w:r>
      <w:proofErr w:type="spellStart"/>
      <w:r>
        <w:t>porzionedi</w:t>
      </w:r>
      <w:proofErr w:type="spellEnd"/>
      <w:r>
        <w:t xml:space="preserve"> fabbricato  con altra destinazione d’uso non è mail ammissibile;</w:t>
      </w:r>
    </w:p>
    <w:p w:rsidR="000970E7" w:rsidRDefault="009639B9" w:rsidP="005E0A6B">
      <w:pPr>
        <w:jc w:val="both"/>
      </w:pPr>
      <w:r>
        <w:t>La tartufaia coltivata con recinzione è Ammissibile;</w:t>
      </w:r>
    </w:p>
    <w:p w:rsidR="009639B9" w:rsidRDefault="009639B9" w:rsidP="005E0A6B">
      <w:pPr>
        <w:jc w:val="both"/>
      </w:pPr>
      <w:r>
        <w:t>IL LABORATORIO per il tartufo  è AMMISSIBILE solo se l’impresa dimostra di avere tartufo a disposizione ( anche naturali = disponibilità superfici boscate)</w:t>
      </w:r>
    </w:p>
    <w:p w:rsidR="000970E7" w:rsidRDefault="009639B9" w:rsidP="005E0A6B">
      <w:pPr>
        <w:jc w:val="both"/>
      </w:pPr>
      <w:r>
        <w:t xml:space="preserve">Le insegne aziendali </w:t>
      </w:r>
      <w:proofErr w:type="spellStart"/>
      <w:r>
        <w:t>purchè</w:t>
      </w:r>
      <w:proofErr w:type="spellEnd"/>
      <w:r>
        <w:t xml:space="preserve"> affisse sui terreni presenti nel fascicolo aziendale sono AMMISSIBILI;</w:t>
      </w:r>
    </w:p>
    <w:p w:rsidR="009639B9" w:rsidRDefault="009639B9" w:rsidP="005E0A6B">
      <w:pPr>
        <w:jc w:val="both"/>
      </w:pPr>
      <w:r>
        <w:t>i birrifici NON SONO AMMISSIBILI;</w:t>
      </w:r>
    </w:p>
    <w:p w:rsidR="009639B9" w:rsidRDefault="009639B9" w:rsidP="005E0A6B">
      <w:pPr>
        <w:jc w:val="both"/>
      </w:pPr>
      <w:r>
        <w:t>Gli interventi sulla trasformazione e quelli ad essi connessi ( es realizzazione parcheggio del frantoio) vanno sempre al 40% di contributo;</w:t>
      </w:r>
    </w:p>
    <w:p w:rsidR="005748A5" w:rsidRPr="005748A5" w:rsidRDefault="005748A5" w:rsidP="005E0A6B">
      <w:pPr>
        <w:jc w:val="both"/>
      </w:pPr>
      <w:r w:rsidRPr="005748A5">
        <w:t>La ristrutturaz</w:t>
      </w:r>
      <w:r>
        <w:t xml:space="preserve">ione di un oliveto abbandonato </w:t>
      </w:r>
      <w:r w:rsidRPr="005748A5">
        <w:t>non si sa se è ammissibile o meno</w:t>
      </w:r>
      <w:r>
        <w:t xml:space="preserve"> → stanno valutando.</w:t>
      </w:r>
    </w:p>
    <w:p w:rsidR="005748A5" w:rsidRDefault="005748A5" w:rsidP="005E0A6B">
      <w:pPr>
        <w:jc w:val="both"/>
        <w:rPr>
          <w:b/>
        </w:rPr>
      </w:pPr>
    </w:p>
    <w:p w:rsidR="005748A5" w:rsidRDefault="005748A5" w:rsidP="005E0A6B">
      <w:pPr>
        <w:jc w:val="both"/>
        <w:rPr>
          <w:b/>
        </w:rPr>
      </w:pPr>
    </w:p>
    <w:p w:rsidR="009639B9" w:rsidRDefault="009639B9" w:rsidP="005E0A6B">
      <w:pPr>
        <w:jc w:val="both"/>
        <w:rPr>
          <w:b/>
        </w:rPr>
      </w:pPr>
      <w:r w:rsidRPr="009639B9">
        <w:rPr>
          <w:b/>
        </w:rPr>
        <w:t>OPERE IN ECONOMIA</w:t>
      </w:r>
    </w:p>
    <w:p w:rsidR="009639B9" w:rsidRPr="009639B9" w:rsidRDefault="009639B9" w:rsidP="005E0A6B">
      <w:pPr>
        <w:jc w:val="both"/>
      </w:pPr>
      <w:r>
        <w:t>Facciamo un esempio</w:t>
      </w:r>
      <w:r w:rsidR="005748A5">
        <w:t xml:space="preserve"> per comprendere come vanno valutati ai fini del PSR</w:t>
      </w:r>
    </w:p>
    <w:p w:rsidR="005E4A90" w:rsidRDefault="009639B9" w:rsidP="005E0A6B">
      <w:pPr>
        <w:jc w:val="both"/>
      </w:pPr>
      <w:r>
        <w:t>piano investimenti prevede:</w:t>
      </w:r>
    </w:p>
    <w:p w:rsidR="009639B9" w:rsidRDefault="009639B9" w:rsidP="009639B9">
      <w:pPr>
        <w:pStyle w:val="Paragrafoelenco"/>
        <w:numPr>
          <w:ilvl w:val="0"/>
          <w:numId w:val="1"/>
        </w:numPr>
        <w:jc w:val="both"/>
      </w:pPr>
      <w:r>
        <w:t>Acquisto trattrice € 40.000 corrispondente ad un contributo del 30% = € 12.000</w:t>
      </w:r>
    </w:p>
    <w:p w:rsidR="009639B9" w:rsidRDefault="009639B9" w:rsidP="009639B9">
      <w:pPr>
        <w:pStyle w:val="Paragrafoelenco"/>
        <w:numPr>
          <w:ilvl w:val="0"/>
          <w:numId w:val="1"/>
        </w:numPr>
        <w:jc w:val="both"/>
      </w:pPr>
      <w:r>
        <w:rPr>
          <w:noProof/>
          <w:lang w:eastAsia="it-IT"/>
        </w:rPr>
        <mc:AlternateContent>
          <mc:Choice Requires="wps">
            <w:drawing>
              <wp:anchor distT="0" distB="0" distL="114300" distR="114300" simplePos="0" relativeHeight="251659264" behindDoc="0" locked="0" layoutInCell="1" allowOverlap="1" wp14:anchorId="7E21A830" wp14:editId="6C3E2E9F">
                <wp:simplePos x="0" y="0"/>
                <wp:positionH relativeFrom="column">
                  <wp:posOffset>3108960</wp:posOffset>
                </wp:positionH>
                <wp:positionV relativeFrom="paragraph">
                  <wp:posOffset>239395</wp:posOffset>
                </wp:positionV>
                <wp:extent cx="371475" cy="542925"/>
                <wp:effectExtent l="38100" t="0" r="28575" b="47625"/>
                <wp:wrapNone/>
                <wp:docPr id="1" name="Connettore 2 1"/>
                <wp:cNvGraphicFramePr/>
                <a:graphic xmlns:a="http://schemas.openxmlformats.org/drawingml/2006/main">
                  <a:graphicData uri="http://schemas.microsoft.com/office/word/2010/wordprocessingShape">
                    <wps:wsp>
                      <wps:cNvCnPr/>
                      <wps:spPr>
                        <a:xfrm flipH="1">
                          <a:off x="0" y="0"/>
                          <a:ext cx="371475" cy="542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522FD5C1" id="_x0000_t32" coordsize="21600,21600" o:spt="32" o:oned="t" path="m,l21600,21600e" filled="f">
                <v:path arrowok="t" fillok="f" o:connecttype="none"/>
                <o:lock v:ext="edit" shapetype="t"/>
              </v:shapetype>
              <v:shape id="Connettore 2 1" o:spid="_x0000_s1026" type="#_x0000_t32" style="position:absolute;margin-left:244.8pt;margin-top:18.85pt;width:29.25pt;height:42.7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" strokecolor="#5b9bd5 [3204]" strokeweight=".5pt">
                <v:stroke endarrow="block" joinstyle="miter"/>
              </v:shape>
            </w:pict>
          </mc:Fallback>
        </mc:AlternateContent>
      </w:r>
      <w:r>
        <w:rPr>
          <w:noProof/>
          <w:lang w:eastAsia="it-IT"/>
        </w:rPr>
        <mc:AlternateContent>
          <mc:Choice Requires="wps">
            <w:drawing>
              <wp:anchor distT="0" distB="0" distL="114300" distR="114300" simplePos="0" relativeHeight="251660288" behindDoc="0" locked="0" layoutInCell="1" allowOverlap="1" wp14:anchorId="2580E812" wp14:editId="5D53B98D">
                <wp:simplePos x="0" y="0"/>
                <wp:positionH relativeFrom="column">
                  <wp:posOffset>3585210</wp:posOffset>
                </wp:positionH>
                <wp:positionV relativeFrom="paragraph">
                  <wp:posOffset>229870</wp:posOffset>
                </wp:positionV>
                <wp:extent cx="914400" cy="914400"/>
                <wp:effectExtent l="0" t="0" r="76200" b="57150"/>
                <wp:wrapNone/>
                <wp:docPr id="2" name="Connettore 2 2"/>
                <wp:cNvGraphicFramePr/>
                <a:graphic xmlns:a="http://schemas.openxmlformats.org/drawingml/2006/main">
                  <a:graphicData uri="http://schemas.microsoft.com/office/word/2010/wordprocessingShape">
                    <wps:wsp>
                      <wps:cNvCnPr/>
                      <wps:spPr>
                        <a:xfrm>
                          <a:off x="0" y="0"/>
                          <a:ext cx="914400" cy="91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A25C30C" id="Connettore 2 2" o:spid="_x0000_s1026" type="#_x0000_t32" style="position:absolute;margin-left:282.3pt;margin-top:18.1pt;width:1in;height:1in;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" strokecolor="#5b9bd5 [3204]" strokeweight=".5pt">
                <v:stroke endarrow="block" joinstyle="miter"/>
              </v:shape>
            </w:pict>
          </mc:Fallback>
        </mc:AlternateContent>
      </w:r>
      <w:r>
        <w:t>Realizzazione chiudenda € 31000 → ammissibile € 24.540 (detratto utile di impresa) corrispondente ad un contributo del 50% = € 12.252</w:t>
      </w:r>
    </w:p>
    <w:p w:rsidR="005E4A90" w:rsidRDefault="005E4A90" w:rsidP="005E0A6B">
      <w:pPr>
        <w:jc w:val="both"/>
      </w:pPr>
    </w:p>
    <w:p w:rsidR="009639B9" w:rsidRDefault="009639B9" w:rsidP="005E0A6B">
      <w:pPr>
        <w:jc w:val="both"/>
      </w:pPr>
    </w:p>
    <w:p w:rsidR="009639B9" w:rsidRDefault="009639B9" w:rsidP="009639B9">
      <w:pPr>
        <w:spacing w:after="0" w:line="240" w:lineRule="auto"/>
        <w:ind w:left="4247"/>
        <w:jc w:val="both"/>
      </w:pPr>
      <w:r>
        <w:t xml:space="preserve">Fatture acquisto </w:t>
      </w:r>
    </w:p>
    <w:p w:rsidR="009639B9" w:rsidRDefault="009639B9" w:rsidP="009639B9">
      <w:pPr>
        <w:spacing w:after="0" w:line="240" w:lineRule="auto"/>
        <w:ind w:left="4247"/>
        <w:jc w:val="both"/>
      </w:pPr>
      <w:r>
        <w:t xml:space="preserve">Materiale per </w:t>
      </w:r>
      <w:r>
        <w:tab/>
      </w:r>
      <w:r>
        <w:tab/>
        <w:t>costo operai per € 13.000</w:t>
      </w:r>
    </w:p>
    <w:p w:rsidR="009639B9" w:rsidRDefault="009639B9" w:rsidP="009639B9">
      <w:pPr>
        <w:spacing w:after="0" w:line="240" w:lineRule="auto"/>
        <w:ind w:left="4247"/>
        <w:jc w:val="both"/>
      </w:pPr>
      <w:r>
        <w:t>€ 11.504</w:t>
      </w:r>
    </w:p>
    <w:p w:rsidR="009639B9" w:rsidRDefault="009639B9" w:rsidP="009639B9">
      <w:pPr>
        <w:spacing w:after="0" w:line="240" w:lineRule="auto"/>
        <w:jc w:val="both"/>
      </w:pPr>
    </w:p>
    <w:p w:rsidR="009639B9" w:rsidRDefault="009639B9" w:rsidP="009639B9">
      <w:pPr>
        <w:spacing w:after="0" w:line="240" w:lineRule="auto"/>
        <w:jc w:val="both"/>
      </w:pPr>
      <w:r>
        <w:t>La quota computabile nei € 50.000 massimi dei costi in economia è quella degli operai pari ad € 13.000</w:t>
      </w:r>
    </w:p>
    <w:p w:rsidR="009639B9" w:rsidRDefault="009639B9" w:rsidP="009639B9">
      <w:pPr>
        <w:spacing w:after="0" w:line="240" w:lineRule="auto"/>
        <w:jc w:val="both"/>
      </w:pPr>
    </w:p>
    <w:p w:rsidR="009639B9" w:rsidRDefault="009639B9" w:rsidP="009639B9">
      <w:pPr>
        <w:spacing w:after="0" w:line="240" w:lineRule="auto"/>
        <w:jc w:val="both"/>
      </w:pPr>
      <w:r>
        <w:t>Ora dal momento che A ≤ B – C si ha che:</w:t>
      </w:r>
    </w:p>
    <w:p w:rsidR="009639B9" w:rsidRDefault="005748A5" w:rsidP="009639B9">
      <w:pPr>
        <w:spacing w:after="0" w:line="240" w:lineRule="auto"/>
        <w:jc w:val="both"/>
      </w:pPr>
      <w:r>
        <w:t>€ 24.252 ≤ (€ 40.000 + € 24.540) - € 13.000</w:t>
      </w:r>
      <w:r>
        <w:tab/>
      </w:r>
      <w:r>
        <w:tab/>
        <w:t>INVESTIMENTO AMMISSIBILE</w:t>
      </w:r>
    </w:p>
    <w:p w:rsidR="005748A5" w:rsidRDefault="005748A5" w:rsidP="009639B9">
      <w:pPr>
        <w:spacing w:after="0" w:line="240" w:lineRule="auto"/>
        <w:jc w:val="both"/>
      </w:pPr>
    </w:p>
    <w:p w:rsidR="005748A5" w:rsidRDefault="005748A5" w:rsidP="009639B9">
      <w:pPr>
        <w:spacing w:after="0" w:line="240" w:lineRule="auto"/>
        <w:jc w:val="both"/>
        <w:rPr>
          <w:b/>
        </w:rPr>
      </w:pPr>
    </w:p>
    <w:p w:rsidR="005748A5" w:rsidRDefault="005748A5" w:rsidP="009639B9">
      <w:pPr>
        <w:spacing w:after="0" w:line="240" w:lineRule="auto"/>
        <w:jc w:val="both"/>
        <w:rPr>
          <w:b/>
        </w:rPr>
      </w:pPr>
      <w:r w:rsidRPr="005748A5">
        <w:rPr>
          <w:b/>
        </w:rPr>
        <w:t>NOTE SUI PUNTEGGI</w:t>
      </w:r>
    </w:p>
    <w:p w:rsidR="005748A5" w:rsidRDefault="005748A5" w:rsidP="009639B9">
      <w:pPr>
        <w:spacing w:after="0" w:line="240" w:lineRule="auto"/>
        <w:jc w:val="both"/>
        <w:rPr>
          <w:b/>
        </w:rPr>
      </w:pPr>
    </w:p>
    <w:p w:rsidR="005748A5" w:rsidRDefault="005748A5" w:rsidP="009639B9">
      <w:pPr>
        <w:spacing w:after="0" w:line="240" w:lineRule="auto"/>
        <w:jc w:val="both"/>
      </w:pPr>
      <w:r w:rsidRPr="005748A5">
        <w:t xml:space="preserve">La scelta della filiera del </w:t>
      </w:r>
      <w:proofErr w:type="spellStart"/>
      <w:r w:rsidRPr="005748A5">
        <w:t>targeting</w:t>
      </w:r>
      <w:proofErr w:type="spellEnd"/>
      <w:r w:rsidRPr="005748A5">
        <w:t xml:space="preserve"> territoriale deve essere attenta</w:t>
      </w:r>
      <w:r>
        <w:t>:</w:t>
      </w:r>
    </w:p>
    <w:p w:rsidR="005748A5" w:rsidRDefault="005748A5" w:rsidP="005748A5">
      <w:pPr>
        <w:pStyle w:val="Paragrafoelenco"/>
        <w:numPr>
          <w:ilvl w:val="0"/>
          <w:numId w:val="2"/>
        </w:numPr>
        <w:spacing w:after="0" w:line="240" w:lineRule="auto"/>
        <w:jc w:val="both"/>
      </w:pPr>
      <w:r>
        <w:t xml:space="preserve">cereali: intende </w:t>
      </w:r>
      <w:r w:rsidR="00C778B4">
        <w:t xml:space="preserve">i soli </w:t>
      </w:r>
      <w:r>
        <w:t>cereali e</w:t>
      </w:r>
      <w:r w:rsidR="00C778B4">
        <w:t>scludendo oleaginose e proteiche</w:t>
      </w:r>
      <w:r>
        <w:t>;</w:t>
      </w:r>
    </w:p>
    <w:p w:rsidR="005748A5" w:rsidRDefault="005748A5" w:rsidP="005748A5">
      <w:pPr>
        <w:pStyle w:val="Paragrafoelenco"/>
        <w:numPr>
          <w:ilvl w:val="0"/>
          <w:numId w:val="2"/>
        </w:numPr>
        <w:spacing w:after="0" w:line="240" w:lineRule="auto"/>
        <w:jc w:val="both"/>
      </w:pPr>
      <w:r>
        <w:t>un investimento sulle foraggere va inserito nella filiera della carne o del latte a seconda del caso;</w:t>
      </w:r>
    </w:p>
    <w:p w:rsidR="005748A5" w:rsidRDefault="005748A5" w:rsidP="005748A5">
      <w:pPr>
        <w:pStyle w:val="Paragrafoelenco"/>
        <w:numPr>
          <w:ilvl w:val="0"/>
          <w:numId w:val="2"/>
        </w:numPr>
        <w:spacing w:after="0" w:line="240" w:lineRule="auto"/>
        <w:jc w:val="both"/>
      </w:pPr>
      <w:r>
        <w:t>un investimento sull’energia deve essere inserito nella filiera alla quale l’impianto fornisce energia;</w:t>
      </w:r>
    </w:p>
    <w:p w:rsidR="005748A5" w:rsidRDefault="005748A5" w:rsidP="005748A5">
      <w:pPr>
        <w:pStyle w:val="Paragrafoelenco"/>
        <w:numPr>
          <w:ilvl w:val="0"/>
          <w:numId w:val="2"/>
        </w:numPr>
        <w:spacing w:after="0" w:line="240" w:lineRule="auto"/>
        <w:jc w:val="both"/>
      </w:pPr>
      <w:r>
        <w:t xml:space="preserve">tutto ciò che non rientra nelle filiere indicate come prioritarie </w:t>
      </w:r>
      <w:r w:rsidR="00C778B4">
        <w:t xml:space="preserve">non </w:t>
      </w:r>
      <w:r>
        <w:t xml:space="preserve">confluirà in </w:t>
      </w:r>
      <w:r w:rsidR="00C778B4">
        <w:t>alcuna</w:t>
      </w:r>
      <w:r>
        <w:t xml:space="preserve"> filiera</w:t>
      </w:r>
      <w:r w:rsidR="00C778B4">
        <w:t xml:space="preserve">, pertanto tutti i relativi </w:t>
      </w:r>
      <w:r>
        <w:t>investimenti risulteranno NON PERTINENTI → punti 0 (zero);</w:t>
      </w:r>
    </w:p>
    <w:p w:rsidR="005748A5" w:rsidRDefault="005748A5" w:rsidP="005748A5">
      <w:pPr>
        <w:pStyle w:val="Paragrafoelenco"/>
        <w:spacing w:after="0" w:line="240" w:lineRule="auto"/>
        <w:ind w:left="0"/>
        <w:jc w:val="both"/>
      </w:pPr>
    </w:p>
    <w:p w:rsidR="005748A5" w:rsidRDefault="005748A5" w:rsidP="005748A5">
      <w:pPr>
        <w:pStyle w:val="Paragrafoelenco"/>
        <w:spacing w:after="0" w:line="240" w:lineRule="auto"/>
        <w:ind w:left="0"/>
        <w:jc w:val="both"/>
      </w:pPr>
    </w:p>
    <w:p w:rsidR="005748A5" w:rsidRDefault="005748A5" w:rsidP="005748A5">
      <w:pPr>
        <w:pStyle w:val="Paragrafoelenco"/>
        <w:spacing w:after="0" w:line="240" w:lineRule="auto"/>
        <w:ind w:left="0"/>
        <w:jc w:val="both"/>
      </w:pPr>
    </w:p>
    <w:p w:rsidR="005748A5" w:rsidRDefault="005748A5" w:rsidP="005748A5">
      <w:pPr>
        <w:pStyle w:val="Paragrafoelenco"/>
        <w:spacing w:after="0" w:line="240" w:lineRule="auto"/>
        <w:ind w:left="0"/>
        <w:jc w:val="both"/>
      </w:pPr>
      <w:r>
        <w:t>Il computo delle opere di mimetizzazione deve contenere solamente quelle utili allo scopo (alberi, siep</w:t>
      </w:r>
      <w:r w:rsidR="00832A3E">
        <w:t>i</w:t>
      </w:r>
      <w:r>
        <w:t>, coperture diverse etc. ) e non l’intera costruzione;</w:t>
      </w:r>
    </w:p>
    <w:p w:rsidR="005748A5" w:rsidRDefault="005748A5" w:rsidP="005748A5">
      <w:pPr>
        <w:pStyle w:val="Paragrafoelenco"/>
        <w:spacing w:after="0" w:line="240" w:lineRule="auto"/>
        <w:ind w:left="0"/>
        <w:jc w:val="both"/>
      </w:pPr>
    </w:p>
    <w:p w:rsidR="005748A5" w:rsidRDefault="005748A5" w:rsidP="005748A5">
      <w:pPr>
        <w:pStyle w:val="Paragrafoelenco"/>
        <w:spacing w:after="0" w:line="240" w:lineRule="auto"/>
        <w:ind w:left="0"/>
        <w:jc w:val="both"/>
      </w:pPr>
      <w:r>
        <w:t>L’attestazione IAP (non CD) deve essere rilasciata dalla Comunità Montana e detenuta al momento de</w:t>
      </w:r>
      <w:r w:rsidR="009627CF">
        <w:t>lla presentazione della domanda. Quella provvisoria per un giovane non è pertinente.</w:t>
      </w:r>
    </w:p>
    <w:p w:rsidR="009627CF" w:rsidRDefault="009627CF" w:rsidP="005748A5">
      <w:pPr>
        <w:pStyle w:val="Paragrafoelenco"/>
        <w:spacing w:after="0" w:line="240" w:lineRule="auto"/>
        <w:ind w:left="0"/>
        <w:jc w:val="both"/>
      </w:pPr>
    </w:p>
    <w:p w:rsidR="009627CF" w:rsidRDefault="009627CF" w:rsidP="005748A5">
      <w:pPr>
        <w:pStyle w:val="Paragrafoelenco"/>
        <w:spacing w:after="0" w:line="240" w:lineRule="auto"/>
        <w:ind w:left="0"/>
        <w:jc w:val="both"/>
      </w:pPr>
      <w:r>
        <w:t>La superficie svantaggiata va computata sulla SAT e non sulla SAU.</w:t>
      </w:r>
    </w:p>
    <w:p w:rsidR="009627CF" w:rsidRDefault="009627CF" w:rsidP="005748A5">
      <w:pPr>
        <w:pStyle w:val="Paragrafoelenco"/>
        <w:spacing w:after="0" w:line="240" w:lineRule="auto"/>
        <w:ind w:left="0"/>
        <w:jc w:val="both"/>
      </w:pPr>
    </w:p>
    <w:p w:rsidR="009627CF" w:rsidRDefault="009627CF" w:rsidP="005748A5">
      <w:pPr>
        <w:pStyle w:val="Paragrafoelenco"/>
        <w:spacing w:after="0" w:line="240" w:lineRule="auto"/>
        <w:ind w:left="0"/>
        <w:jc w:val="both"/>
      </w:pPr>
      <w:r>
        <w:t>La valutazione delle UL è data in base a:</w:t>
      </w:r>
    </w:p>
    <w:p w:rsidR="009627CF" w:rsidRDefault="009627CF" w:rsidP="009627CF">
      <w:pPr>
        <w:pStyle w:val="Paragrafoelenco"/>
        <w:numPr>
          <w:ilvl w:val="0"/>
          <w:numId w:val="3"/>
        </w:numPr>
        <w:spacing w:after="0" w:line="240" w:lineRule="auto"/>
        <w:jc w:val="both"/>
      </w:pPr>
      <w:r>
        <w:t>2200 ore lavorate per coadiuvanti familiari;</w:t>
      </w:r>
    </w:p>
    <w:p w:rsidR="009627CF" w:rsidRDefault="009627CF" w:rsidP="009627CF">
      <w:pPr>
        <w:pStyle w:val="Paragrafoelenco"/>
        <w:numPr>
          <w:ilvl w:val="0"/>
          <w:numId w:val="3"/>
        </w:numPr>
        <w:spacing w:after="0" w:line="240" w:lineRule="auto"/>
        <w:jc w:val="both"/>
      </w:pPr>
      <w:r>
        <w:t>2200 ore lavorate per salariati OTI;</w:t>
      </w:r>
    </w:p>
    <w:p w:rsidR="009627CF" w:rsidRDefault="009627CF" w:rsidP="009627CF">
      <w:pPr>
        <w:pStyle w:val="Paragrafoelenco"/>
        <w:numPr>
          <w:ilvl w:val="0"/>
          <w:numId w:val="3"/>
        </w:numPr>
        <w:spacing w:after="0" w:line="240" w:lineRule="auto"/>
        <w:jc w:val="both"/>
      </w:pPr>
      <w:r>
        <w:t xml:space="preserve">1800 ore lavorate per salariati OTD o uso </w:t>
      </w:r>
      <w:proofErr w:type="spellStart"/>
      <w:r>
        <w:t>vaucher</w:t>
      </w:r>
      <w:proofErr w:type="spellEnd"/>
      <w:r>
        <w:t>.</w:t>
      </w:r>
    </w:p>
    <w:p w:rsidR="009627CF" w:rsidRDefault="009627CF" w:rsidP="009627CF">
      <w:pPr>
        <w:spacing w:after="0" w:line="240" w:lineRule="auto"/>
        <w:jc w:val="both"/>
      </w:pPr>
    </w:p>
    <w:p w:rsidR="009627CF" w:rsidRDefault="009627CF" w:rsidP="009627CF">
      <w:pPr>
        <w:spacing w:after="0" w:line="240" w:lineRule="auto"/>
        <w:jc w:val="both"/>
      </w:pPr>
    </w:p>
    <w:p w:rsidR="009627CF" w:rsidRDefault="009627CF" w:rsidP="009627CF">
      <w:pPr>
        <w:spacing w:after="0" w:line="240" w:lineRule="auto"/>
        <w:jc w:val="both"/>
      </w:pPr>
    </w:p>
    <w:p w:rsidR="009627CF" w:rsidRPr="009627CF" w:rsidRDefault="009627CF" w:rsidP="009627CF">
      <w:pPr>
        <w:spacing w:after="0" w:line="240" w:lineRule="auto"/>
        <w:jc w:val="both"/>
        <w:rPr>
          <w:b/>
        </w:rPr>
      </w:pPr>
      <w:r w:rsidRPr="009627CF">
        <w:rPr>
          <w:b/>
        </w:rPr>
        <w:t>COSTI SPESE TECNICHE</w:t>
      </w:r>
    </w:p>
    <w:p w:rsidR="00C03A78" w:rsidRDefault="00C03A78" w:rsidP="005748A5">
      <w:pPr>
        <w:pStyle w:val="Paragrafoelenco"/>
        <w:spacing w:after="0" w:line="240" w:lineRule="auto"/>
        <w:ind w:left="0"/>
        <w:jc w:val="both"/>
      </w:pPr>
    </w:p>
    <w:p w:rsidR="00C03A78" w:rsidRDefault="009627CF" w:rsidP="005748A5">
      <w:pPr>
        <w:pStyle w:val="Paragrafoelenco"/>
        <w:spacing w:after="0" w:line="240" w:lineRule="auto"/>
        <w:ind w:left="0"/>
        <w:jc w:val="both"/>
      </w:pPr>
      <w:r>
        <w:t>Vengono computate per scaglioni come per le tabelle delle  CTU per il Tribunale, ad esempio per un inv</w:t>
      </w:r>
      <w:r w:rsidR="00C03A78">
        <w:t>estimento immobiliare</w:t>
      </w:r>
      <w:r>
        <w:t xml:space="preserve"> di € </w:t>
      </w:r>
      <w:r w:rsidR="00C03A78">
        <w:t>1</w:t>
      </w:r>
      <w:r>
        <w:t xml:space="preserve">00.000 le spese tecniche inseribili in domande sono </w:t>
      </w:r>
      <w:r w:rsidR="00C03A78">
        <w:t>computabili come di seguito:</w:t>
      </w:r>
    </w:p>
    <w:p w:rsidR="00C03A78" w:rsidRDefault="00C03A78" w:rsidP="005748A5">
      <w:pPr>
        <w:pStyle w:val="Paragrafoelenco"/>
        <w:spacing w:after="0" w:line="240" w:lineRule="auto"/>
        <w:ind w:left="0"/>
        <w:jc w:val="both"/>
      </w:pPr>
    </w:p>
    <w:tbl>
      <w:tblPr>
        <w:tblW w:w="5360" w:type="dxa"/>
        <w:tblCellMar>
          <w:left w:w="70" w:type="dxa"/>
          <w:right w:w="70" w:type="dxa"/>
        </w:tblCellMar>
        <w:tblLook w:val="04A0" w:firstRow="1" w:lastRow="0" w:firstColumn="1" w:lastColumn="0" w:noHBand="0" w:noVBand="1"/>
      </w:tblPr>
      <w:tblGrid>
        <w:gridCol w:w="3040"/>
        <w:gridCol w:w="960"/>
        <w:gridCol w:w="1360"/>
      </w:tblGrid>
      <w:tr w:rsidR="00C03A78" w:rsidRPr="00C03A78" w:rsidTr="00C03A78">
        <w:trPr>
          <w:trHeight w:val="300"/>
        </w:trPr>
        <w:tc>
          <w:tcPr>
            <w:tcW w:w="3040" w:type="dxa"/>
            <w:tcBorders>
              <w:top w:val="nil"/>
              <w:left w:val="nil"/>
              <w:bottom w:val="nil"/>
              <w:right w:val="nil"/>
            </w:tcBorders>
            <w:shd w:val="clear" w:color="auto" w:fill="auto"/>
            <w:noWrap/>
            <w:vAlign w:val="bottom"/>
            <w:hideMark/>
          </w:tcPr>
          <w:p w:rsidR="00C03A78" w:rsidRPr="00C03A78" w:rsidRDefault="00C03A78" w:rsidP="00C03A78">
            <w:pPr>
              <w:spacing w:after="0" w:line="240" w:lineRule="auto"/>
              <w:jc w:val="center"/>
              <w:rPr>
                <w:rFonts w:ascii="Calibri" w:eastAsia="Times New Roman" w:hAnsi="Calibri" w:cs="Times New Roman"/>
                <w:b/>
                <w:bCs/>
                <w:color w:val="000000"/>
                <w:lang w:eastAsia="it-IT"/>
              </w:rPr>
            </w:pPr>
            <w:r w:rsidRPr="00C03A78">
              <w:rPr>
                <w:rFonts w:ascii="Calibri" w:eastAsia="Times New Roman" w:hAnsi="Calibri" w:cs="Times New Roman"/>
                <w:b/>
                <w:bCs/>
                <w:color w:val="000000"/>
                <w:lang w:eastAsia="it-IT"/>
              </w:rPr>
              <w:t>IMPORTI</w:t>
            </w:r>
          </w:p>
        </w:tc>
        <w:tc>
          <w:tcPr>
            <w:tcW w:w="960" w:type="dxa"/>
            <w:tcBorders>
              <w:top w:val="nil"/>
              <w:left w:val="nil"/>
              <w:bottom w:val="nil"/>
              <w:right w:val="nil"/>
            </w:tcBorders>
            <w:shd w:val="clear" w:color="auto" w:fill="auto"/>
            <w:noWrap/>
            <w:vAlign w:val="bottom"/>
            <w:hideMark/>
          </w:tcPr>
          <w:p w:rsidR="00C03A78" w:rsidRPr="00C03A78" w:rsidRDefault="00C03A78" w:rsidP="00C03A78">
            <w:pPr>
              <w:spacing w:after="0" w:line="240" w:lineRule="auto"/>
              <w:jc w:val="center"/>
              <w:rPr>
                <w:rFonts w:ascii="Calibri" w:eastAsia="Times New Roman" w:hAnsi="Calibri" w:cs="Times New Roman"/>
                <w:b/>
                <w:bCs/>
                <w:color w:val="000000"/>
                <w:lang w:eastAsia="it-IT"/>
              </w:rPr>
            </w:pPr>
          </w:p>
        </w:tc>
        <w:tc>
          <w:tcPr>
            <w:tcW w:w="1360" w:type="dxa"/>
            <w:tcBorders>
              <w:top w:val="nil"/>
              <w:left w:val="nil"/>
              <w:bottom w:val="nil"/>
              <w:right w:val="nil"/>
            </w:tcBorders>
            <w:shd w:val="clear" w:color="auto" w:fill="auto"/>
            <w:noWrap/>
            <w:vAlign w:val="center"/>
            <w:hideMark/>
          </w:tcPr>
          <w:p w:rsidR="00C03A78" w:rsidRPr="00C03A78" w:rsidRDefault="00C03A78" w:rsidP="00C03A78">
            <w:pPr>
              <w:spacing w:after="0" w:line="240" w:lineRule="auto"/>
              <w:jc w:val="center"/>
              <w:rPr>
                <w:rFonts w:ascii="Calibri" w:eastAsia="Times New Roman" w:hAnsi="Calibri" w:cs="Times New Roman"/>
                <w:b/>
                <w:bCs/>
                <w:color w:val="000000"/>
                <w:lang w:eastAsia="it-IT"/>
              </w:rPr>
            </w:pPr>
            <w:r w:rsidRPr="00C03A78">
              <w:rPr>
                <w:rFonts w:ascii="Calibri" w:eastAsia="Times New Roman" w:hAnsi="Calibri" w:cs="Times New Roman"/>
                <w:b/>
                <w:bCs/>
                <w:color w:val="000000"/>
                <w:lang w:eastAsia="it-IT"/>
              </w:rPr>
              <w:t xml:space="preserve">€ </w:t>
            </w:r>
          </w:p>
        </w:tc>
      </w:tr>
      <w:tr w:rsidR="00C03A78" w:rsidRPr="00C03A78" w:rsidTr="00C03A78">
        <w:trPr>
          <w:trHeight w:val="300"/>
        </w:trPr>
        <w:tc>
          <w:tcPr>
            <w:tcW w:w="3040" w:type="dxa"/>
            <w:tcBorders>
              <w:top w:val="nil"/>
              <w:left w:val="nil"/>
              <w:bottom w:val="nil"/>
              <w:right w:val="nil"/>
            </w:tcBorders>
            <w:shd w:val="clear" w:color="auto" w:fill="auto"/>
            <w:noWrap/>
            <w:vAlign w:val="bottom"/>
            <w:hideMark/>
          </w:tcPr>
          <w:p w:rsidR="00C03A78" w:rsidRPr="00C03A78" w:rsidRDefault="00C03A78" w:rsidP="00C03A78">
            <w:pPr>
              <w:spacing w:after="0" w:line="240" w:lineRule="auto"/>
              <w:rPr>
                <w:rFonts w:ascii="Calibri" w:eastAsia="Times New Roman" w:hAnsi="Calibri" w:cs="Times New Roman"/>
                <w:color w:val="000000"/>
                <w:lang w:eastAsia="it-IT"/>
              </w:rPr>
            </w:pPr>
            <w:r w:rsidRPr="00C03A78">
              <w:rPr>
                <w:rFonts w:ascii="Calibri" w:eastAsia="Times New Roman" w:hAnsi="Calibri" w:cs="Times New Roman"/>
                <w:color w:val="000000"/>
                <w:lang w:eastAsia="it-IT"/>
              </w:rPr>
              <w:t xml:space="preserve">fino </w:t>
            </w:r>
            <w:r>
              <w:rPr>
                <w:rFonts w:ascii="Calibri" w:eastAsia="Times New Roman" w:hAnsi="Calibri" w:cs="Times New Roman"/>
                <w:color w:val="000000"/>
                <w:lang w:eastAsia="it-IT"/>
              </w:rPr>
              <w:t xml:space="preserve">a </w:t>
            </w:r>
            <w:r w:rsidRPr="00C03A78">
              <w:rPr>
                <w:rFonts w:ascii="Calibri" w:eastAsia="Times New Roman" w:hAnsi="Calibri" w:cs="Times New Roman"/>
                <w:color w:val="000000"/>
                <w:lang w:eastAsia="it-IT"/>
              </w:rPr>
              <w:t>€ 25.822,84</w:t>
            </w:r>
          </w:p>
        </w:tc>
        <w:tc>
          <w:tcPr>
            <w:tcW w:w="960" w:type="dxa"/>
            <w:tcBorders>
              <w:top w:val="nil"/>
              <w:left w:val="nil"/>
              <w:bottom w:val="nil"/>
              <w:right w:val="nil"/>
            </w:tcBorders>
            <w:shd w:val="clear" w:color="auto" w:fill="auto"/>
            <w:noWrap/>
            <w:vAlign w:val="bottom"/>
            <w:hideMark/>
          </w:tcPr>
          <w:p w:rsidR="00C03A78" w:rsidRPr="00C03A78" w:rsidRDefault="00C03A78" w:rsidP="00C03A78">
            <w:pPr>
              <w:spacing w:after="0" w:line="240" w:lineRule="auto"/>
              <w:jc w:val="right"/>
              <w:rPr>
                <w:rFonts w:ascii="Calibri" w:eastAsia="Times New Roman" w:hAnsi="Calibri" w:cs="Times New Roman"/>
                <w:color w:val="000000"/>
                <w:lang w:eastAsia="it-IT"/>
              </w:rPr>
            </w:pPr>
            <w:r w:rsidRPr="00C03A78">
              <w:rPr>
                <w:rFonts w:ascii="Calibri" w:eastAsia="Times New Roman" w:hAnsi="Calibri" w:cs="Times New Roman"/>
                <w:color w:val="000000"/>
                <w:lang w:eastAsia="it-IT"/>
              </w:rPr>
              <w:t>12,00%</w:t>
            </w:r>
          </w:p>
        </w:tc>
        <w:tc>
          <w:tcPr>
            <w:tcW w:w="1360" w:type="dxa"/>
            <w:tcBorders>
              <w:top w:val="nil"/>
              <w:left w:val="nil"/>
              <w:bottom w:val="nil"/>
              <w:right w:val="nil"/>
            </w:tcBorders>
            <w:shd w:val="clear" w:color="auto" w:fill="auto"/>
            <w:noWrap/>
            <w:vAlign w:val="bottom"/>
            <w:hideMark/>
          </w:tcPr>
          <w:p w:rsidR="00C03A78" w:rsidRPr="00C03A78" w:rsidRDefault="00C03A78" w:rsidP="00C03A78">
            <w:pPr>
              <w:spacing w:after="0" w:line="240" w:lineRule="auto"/>
              <w:rPr>
                <w:rFonts w:ascii="Calibri" w:eastAsia="Times New Roman" w:hAnsi="Calibri" w:cs="Times New Roman"/>
                <w:color w:val="000000"/>
                <w:lang w:eastAsia="it-IT"/>
              </w:rPr>
            </w:pPr>
            <w:r w:rsidRPr="00C03A78">
              <w:rPr>
                <w:rFonts w:ascii="Calibri" w:eastAsia="Times New Roman" w:hAnsi="Calibri" w:cs="Times New Roman"/>
                <w:color w:val="000000"/>
                <w:lang w:eastAsia="it-IT"/>
              </w:rPr>
              <w:t xml:space="preserve">           3.098,74 </w:t>
            </w:r>
          </w:p>
        </w:tc>
      </w:tr>
      <w:tr w:rsidR="00C03A78" w:rsidRPr="00C03A78" w:rsidTr="00C03A78">
        <w:trPr>
          <w:trHeight w:val="300"/>
        </w:trPr>
        <w:tc>
          <w:tcPr>
            <w:tcW w:w="3040" w:type="dxa"/>
            <w:tcBorders>
              <w:top w:val="nil"/>
              <w:left w:val="nil"/>
              <w:bottom w:val="nil"/>
              <w:right w:val="nil"/>
            </w:tcBorders>
            <w:shd w:val="clear" w:color="auto" w:fill="auto"/>
            <w:noWrap/>
            <w:vAlign w:val="bottom"/>
            <w:hideMark/>
          </w:tcPr>
          <w:p w:rsidR="00C03A78" w:rsidRPr="00C03A78" w:rsidRDefault="00C03A78" w:rsidP="00C03A78">
            <w:pPr>
              <w:spacing w:after="0" w:line="240" w:lineRule="auto"/>
              <w:rPr>
                <w:rFonts w:ascii="Calibri" w:eastAsia="Times New Roman" w:hAnsi="Calibri" w:cs="Times New Roman"/>
                <w:color w:val="000000"/>
                <w:lang w:eastAsia="it-IT"/>
              </w:rPr>
            </w:pPr>
            <w:r w:rsidRPr="00C03A78">
              <w:rPr>
                <w:rFonts w:ascii="Calibri" w:eastAsia="Times New Roman" w:hAnsi="Calibri" w:cs="Times New Roman"/>
                <w:color w:val="000000"/>
                <w:lang w:eastAsia="it-IT"/>
              </w:rPr>
              <w:t xml:space="preserve">da  </w:t>
            </w:r>
            <w:r>
              <w:rPr>
                <w:rFonts w:ascii="Calibri" w:eastAsia="Times New Roman" w:hAnsi="Calibri" w:cs="Times New Roman"/>
                <w:color w:val="000000"/>
                <w:lang w:eastAsia="it-IT"/>
              </w:rPr>
              <w:t xml:space="preserve">€ </w:t>
            </w:r>
            <w:r w:rsidRPr="00C03A78">
              <w:rPr>
                <w:rFonts w:ascii="Calibri" w:eastAsia="Times New Roman" w:hAnsi="Calibri" w:cs="Times New Roman"/>
                <w:color w:val="000000"/>
                <w:lang w:eastAsia="it-IT"/>
              </w:rPr>
              <w:t>25</w:t>
            </w:r>
            <w:r>
              <w:rPr>
                <w:rFonts w:ascii="Calibri" w:eastAsia="Times New Roman" w:hAnsi="Calibri" w:cs="Times New Roman"/>
                <w:color w:val="000000"/>
                <w:lang w:eastAsia="it-IT"/>
              </w:rPr>
              <w:t>.</w:t>
            </w:r>
            <w:r w:rsidRPr="00C03A78">
              <w:rPr>
                <w:rFonts w:ascii="Calibri" w:eastAsia="Times New Roman" w:hAnsi="Calibri" w:cs="Times New Roman"/>
                <w:color w:val="000000"/>
                <w:lang w:eastAsia="it-IT"/>
              </w:rPr>
              <w:t>822,85 a 51.645,69</w:t>
            </w:r>
          </w:p>
        </w:tc>
        <w:tc>
          <w:tcPr>
            <w:tcW w:w="960" w:type="dxa"/>
            <w:tcBorders>
              <w:top w:val="nil"/>
              <w:left w:val="nil"/>
              <w:bottom w:val="nil"/>
              <w:right w:val="nil"/>
            </w:tcBorders>
            <w:shd w:val="clear" w:color="auto" w:fill="auto"/>
            <w:noWrap/>
            <w:vAlign w:val="bottom"/>
            <w:hideMark/>
          </w:tcPr>
          <w:p w:rsidR="00C03A78" w:rsidRPr="00C03A78" w:rsidRDefault="00C03A78" w:rsidP="00C03A78">
            <w:pPr>
              <w:spacing w:after="0" w:line="240" w:lineRule="auto"/>
              <w:jc w:val="right"/>
              <w:rPr>
                <w:rFonts w:ascii="Calibri" w:eastAsia="Times New Roman" w:hAnsi="Calibri" w:cs="Times New Roman"/>
                <w:color w:val="000000"/>
                <w:lang w:eastAsia="it-IT"/>
              </w:rPr>
            </w:pPr>
            <w:r w:rsidRPr="00C03A78">
              <w:rPr>
                <w:rFonts w:ascii="Calibri" w:eastAsia="Times New Roman" w:hAnsi="Calibri" w:cs="Times New Roman"/>
                <w:color w:val="000000"/>
                <w:lang w:eastAsia="it-IT"/>
              </w:rPr>
              <w:t>11,10%</w:t>
            </w:r>
          </w:p>
        </w:tc>
        <w:tc>
          <w:tcPr>
            <w:tcW w:w="1360" w:type="dxa"/>
            <w:tcBorders>
              <w:top w:val="nil"/>
              <w:left w:val="nil"/>
              <w:bottom w:val="nil"/>
              <w:right w:val="nil"/>
            </w:tcBorders>
            <w:shd w:val="clear" w:color="auto" w:fill="auto"/>
            <w:noWrap/>
            <w:vAlign w:val="bottom"/>
            <w:hideMark/>
          </w:tcPr>
          <w:p w:rsidR="00C03A78" w:rsidRPr="00C03A78" w:rsidRDefault="00C03A78" w:rsidP="00C03A78">
            <w:pPr>
              <w:spacing w:after="0" w:line="240" w:lineRule="auto"/>
              <w:rPr>
                <w:rFonts w:ascii="Calibri" w:eastAsia="Times New Roman" w:hAnsi="Calibri" w:cs="Times New Roman"/>
                <w:color w:val="000000"/>
                <w:lang w:eastAsia="it-IT"/>
              </w:rPr>
            </w:pPr>
            <w:r w:rsidRPr="00C03A78">
              <w:rPr>
                <w:rFonts w:ascii="Calibri" w:eastAsia="Times New Roman" w:hAnsi="Calibri" w:cs="Times New Roman"/>
                <w:color w:val="000000"/>
                <w:lang w:eastAsia="it-IT"/>
              </w:rPr>
              <w:t xml:space="preserve">           2.866,34 </w:t>
            </w:r>
          </w:p>
        </w:tc>
      </w:tr>
      <w:tr w:rsidR="00C03A78" w:rsidRPr="00C03A78" w:rsidTr="00C03A78">
        <w:trPr>
          <w:trHeight w:val="315"/>
        </w:trPr>
        <w:tc>
          <w:tcPr>
            <w:tcW w:w="3040" w:type="dxa"/>
            <w:tcBorders>
              <w:top w:val="nil"/>
              <w:left w:val="nil"/>
              <w:bottom w:val="nil"/>
              <w:right w:val="nil"/>
            </w:tcBorders>
            <w:shd w:val="clear" w:color="auto" w:fill="auto"/>
            <w:noWrap/>
            <w:vAlign w:val="bottom"/>
            <w:hideMark/>
          </w:tcPr>
          <w:p w:rsidR="00C03A78" w:rsidRPr="00C03A78" w:rsidRDefault="00C03A78" w:rsidP="00C03A78">
            <w:pPr>
              <w:spacing w:after="0" w:line="240" w:lineRule="auto"/>
              <w:rPr>
                <w:rFonts w:ascii="Calibri" w:eastAsia="Times New Roman" w:hAnsi="Calibri" w:cs="Times New Roman"/>
                <w:color w:val="000000"/>
                <w:lang w:eastAsia="it-IT"/>
              </w:rPr>
            </w:pPr>
            <w:r w:rsidRPr="00C03A78">
              <w:rPr>
                <w:rFonts w:ascii="Calibri" w:eastAsia="Times New Roman" w:hAnsi="Calibri" w:cs="Times New Roman"/>
                <w:color w:val="000000"/>
                <w:lang w:eastAsia="it-IT"/>
              </w:rPr>
              <w:t xml:space="preserve">da </w:t>
            </w:r>
            <w:r>
              <w:rPr>
                <w:rFonts w:ascii="Calibri" w:eastAsia="Times New Roman" w:hAnsi="Calibri" w:cs="Times New Roman"/>
                <w:color w:val="000000"/>
                <w:lang w:eastAsia="it-IT"/>
              </w:rPr>
              <w:t xml:space="preserve">€ </w:t>
            </w:r>
            <w:r w:rsidRPr="00C03A78">
              <w:rPr>
                <w:rFonts w:ascii="Calibri" w:eastAsia="Times New Roman" w:hAnsi="Calibri" w:cs="Times New Roman"/>
                <w:color w:val="000000"/>
                <w:lang w:eastAsia="it-IT"/>
              </w:rPr>
              <w:t>51.645,70 a 100.000,00</w:t>
            </w:r>
          </w:p>
        </w:tc>
        <w:tc>
          <w:tcPr>
            <w:tcW w:w="960" w:type="dxa"/>
            <w:tcBorders>
              <w:top w:val="nil"/>
              <w:left w:val="nil"/>
              <w:bottom w:val="nil"/>
              <w:right w:val="nil"/>
            </w:tcBorders>
            <w:shd w:val="clear" w:color="auto" w:fill="auto"/>
            <w:noWrap/>
            <w:vAlign w:val="bottom"/>
            <w:hideMark/>
          </w:tcPr>
          <w:p w:rsidR="00C03A78" w:rsidRPr="00C03A78" w:rsidRDefault="00C03A78" w:rsidP="00C03A78">
            <w:pPr>
              <w:spacing w:after="0" w:line="240" w:lineRule="auto"/>
              <w:jc w:val="right"/>
              <w:rPr>
                <w:rFonts w:ascii="Calibri" w:eastAsia="Times New Roman" w:hAnsi="Calibri" w:cs="Times New Roman"/>
                <w:color w:val="000000"/>
                <w:lang w:eastAsia="it-IT"/>
              </w:rPr>
            </w:pPr>
            <w:r w:rsidRPr="00C03A78">
              <w:rPr>
                <w:rFonts w:ascii="Calibri" w:eastAsia="Times New Roman" w:hAnsi="Calibri" w:cs="Times New Roman"/>
                <w:color w:val="000000"/>
                <w:lang w:eastAsia="it-IT"/>
              </w:rPr>
              <w:t>9,80%</w:t>
            </w:r>
          </w:p>
        </w:tc>
        <w:tc>
          <w:tcPr>
            <w:tcW w:w="1360" w:type="dxa"/>
            <w:tcBorders>
              <w:top w:val="nil"/>
              <w:left w:val="nil"/>
              <w:bottom w:val="single" w:sz="8" w:space="0" w:color="auto"/>
              <w:right w:val="nil"/>
            </w:tcBorders>
            <w:shd w:val="clear" w:color="auto" w:fill="auto"/>
            <w:noWrap/>
            <w:vAlign w:val="bottom"/>
            <w:hideMark/>
          </w:tcPr>
          <w:p w:rsidR="00C03A78" w:rsidRPr="00C03A78" w:rsidRDefault="00C03A78" w:rsidP="00C03A78">
            <w:pPr>
              <w:spacing w:after="0" w:line="240" w:lineRule="auto"/>
              <w:rPr>
                <w:rFonts w:ascii="Calibri" w:eastAsia="Times New Roman" w:hAnsi="Calibri" w:cs="Times New Roman"/>
                <w:color w:val="000000"/>
                <w:lang w:eastAsia="it-IT"/>
              </w:rPr>
            </w:pPr>
            <w:r w:rsidRPr="00C03A78">
              <w:rPr>
                <w:rFonts w:ascii="Calibri" w:eastAsia="Times New Roman" w:hAnsi="Calibri" w:cs="Times New Roman"/>
                <w:color w:val="000000"/>
                <w:lang w:eastAsia="it-IT"/>
              </w:rPr>
              <w:t xml:space="preserve">           4.738,72 </w:t>
            </w:r>
          </w:p>
        </w:tc>
      </w:tr>
      <w:tr w:rsidR="00C03A78" w:rsidRPr="00C03A78" w:rsidTr="00C03A78">
        <w:trPr>
          <w:trHeight w:val="300"/>
        </w:trPr>
        <w:tc>
          <w:tcPr>
            <w:tcW w:w="3040" w:type="dxa"/>
            <w:tcBorders>
              <w:top w:val="nil"/>
              <w:left w:val="nil"/>
              <w:bottom w:val="nil"/>
              <w:right w:val="nil"/>
            </w:tcBorders>
            <w:shd w:val="clear" w:color="auto" w:fill="auto"/>
            <w:noWrap/>
            <w:vAlign w:val="bottom"/>
            <w:hideMark/>
          </w:tcPr>
          <w:p w:rsidR="00C03A78" w:rsidRPr="00C03A78" w:rsidRDefault="00C03A78" w:rsidP="00C03A78">
            <w:pPr>
              <w:spacing w:after="0" w:line="240" w:lineRule="auto"/>
              <w:rPr>
                <w:rFonts w:ascii="Calibri" w:eastAsia="Times New Roman" w:hAnsi="Calibri" w:cs="Times New Roman"/>
                <w:color w:val="000000"/>
                <w:lang w:eastAsia="it-IT"/>
              </w:rPr>
            </w:pPr>
          </w:p>
        </w:tc>
        <w:tc>
          <w:tcPr>
            <w:tcW w:w="960" w:type="dxa"/>
            <w:tcBorders>
              <w:top w:val="nil"/>
              <w:left w:val="nil"/>
              <w:bottom w:val="nil"/>
              <w:right w:val="nil"/>
            </w:tcBorders>
            <w:shd w:val="clear" w:color="auto" w:fill="auto"/>
            <w:noWrap/>
            <w:vAlign w:val="bottom"/>
            <w:hideMark/>
          </w:tcPr>
          <w:p w:rsidR="00C03A78" w:rsidRPr="00C03A78" w:rsidRDefault="00C03A78" w:rsidP="00C03A78">
            <w:pPr>
              <w:spacing w:after="0" w:line="240" w:lineRule="auto"/>
              <w:rPr>
                <w:rFonts w:ascii="Times New Roman" w:eastAsia="Times New Roman" w:hAnsi="Times New Roman" w:cs="Times New Roman"/>
                <w:sz w:val="20"/>
                <w:szCs w:val="20"/>
                <w:lang w:eastAsia="it-IT"/>
              </w:rPr>
            </w:pPr>
          </w:p>
        </w:tc>
        <w:tc>
          <w:tcPr>
            <w:tcW w:w="1360" w:type="dxa"/>
            <w:tcBorders>
              <w:top w:val="nil"/>
              <w:left w:val="nil"/>
              <w:bottom w:val="nil"/>
              <w:right w:val="nil"/>
            </w:tcBorders>
            <w:shd w:val="clear" w:color="auto" w:fill="auto"/>
            <w:noWrap/>
            <w:vAlign w:val="bottom"/>
            <w:hideMark/>
          </w:tcPr>
          <w:p w:rsidR="00C03A78" w:rsidRPr="00C03A78" w:rsidRDefault="00C03A78" w:rsidP="00C03A78">
            <w:pPr>
              <w:spacing w:after="0" w:line="240" w:lineRule="auto"/>
              <w:rPr>
                <w:rFonts w:ascii="Calibri" w:eastAsia="Times New Roman" w:hAnsi="Calibri" w:cs="Times New Roman"/>
                <w:b/>
                <w:color w:val="000000"/>
                <w:lang w:eastAsia="it-IT"/>
              </w:rPr>
            </w:pPr>
            <w:r w:rsidRPr="00C03A78">
              <w:rPr>
                <w:rFonts w:ascii="Calibri" w:eastAsia="Times New Roman" w:hAnsi="Calibri" w:cs="Times New Roman"/>
                <w:color w:val="000000"/>
                <w:lang w:eastAsia="it-IT"/>
              </w:rPr>
              <w:t xml:space="preserve">        </w:t>
            </w:r>
            <w:r w:rsidRPr="00C03A78">
              <w:rPr>
                <w:rFonts w:ascii="Calibri" w:eastAsia="Times New Roman" w:hAnsi="Calibri" w:cs="Times New Roman"/>
                <w:b/>
                <w:color w:val="000000"/>
                <w:lang w:eastAsia="it-IT"/>
              </w:rPr>
              <w:t xml:space="preserve">10.703,80 </w:t>
            </w:r>
          </w:p>
        </w:tc>
      </w:tr>
    </w:tbl>
    <w:p w:rsidR="005748A5" w:rsidRPr="005748A5" w:rsidRDefault="005748A5" w:rsidP="005748A5">
      <w:pPr>
        <w:pStyle w:val="Paragrafoelenco"/>
        <w:spacing w:after="0" w:line="240" w:lineRule="auto"/>
        <w:jc w:val="both"/>
      </w:pPr>
    </w:p>
    <w:sectPr w:rsidR="005748A5" w:rsidRPr="005748A5" w:rsidSect="00BB7D74">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A658F"/>
    <w:multiLevelType w:val="hybridMultilevel"/>
    <w:tmpl w:val="CF3CBC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8E15C0B"/>
    <w:multiLevelType w:val="hybridMultilevel"/>
    <w:tmpl w:val="3F8433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8E84BA1"/>
    <w:multiLevelType w:val="hybridMultilevel"/>
    <w:tmpl w:val="6DEA4AFE"/>
    <w:lvl w:ilvl="0" w:tplc="F08CAA58">
      <w:start w:val="2200"/>
      <w:numFmt w:val="bullet"/>
      <w:lvlText w:val="-"/>
      <w:lvlJc w:val="left"/>
      <w:pPr>
        <w:ind w:left="1065" w:hanging="360"/>
      </w:pPr>
      <w:rPr>
        <w:rFonts w:ascii="Calibri" w:eastAsiaTheme="minorHAnsi" w:hAnsi="Calibri" w:cstheme="minorBidi"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6B"/>
    <w:rsid w:val="000970E7"/>
    <w:rsid w:val="003A5A31"/>
    <w:rsid w:val="00453031"/>
    <w:rsid w:val="005748A5"/>
    <w:rsid w:val="005D4743"/>
    <w:rsid w:val="005E0A6B"/>
    <w:rsid w:val="005E273A"/>
    <w:rsid w:val="005E4A90"/>
    <w:rsid w:val="005F74E9"/>
    <w:rsid w:val="00832A3E"/>
    <w:rsid w:val="009627CF"/>
    <w:rsid w:val="009639B9"/>
    <w:rsid w:val="00B96D66"/>
    <w:rsid w:val="00BB7D74"/>
    <w:rsid w:val="00C03A78"/>
    <w:rsid w:val="00C42737"/>
    <w:rsid w:val="00C778B4"/>
    <w:rsid w:val="00E6219A"/>
    <w:rsid w:val="00EA75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639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63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4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1B7E3-7CF0-4484-B9B0-2475D9D9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1249</Words>
  <Characters>7123</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Giusy</dc:creator>
  <cp:lastModifiedBy>Giuseppina Lemmi</cp:lastModifiedBy>
  <cp:revision>2</cp:revision>
  <dcterms:created xsi:type="dcterms:W3CDTF">2016-03-09T15:54:00Z</dcterms:created>
  <dcterms:modified xsi:type="dcterms:W3CDTF">2016-03-09T15:54:00Z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1972556506</vt:i4>
  </property>
  <property fmtid="{D5CDD505-2E9C-101B-9397-08002B2CF9AE}" pid="3" name="_NewReviewCycle">
    <vt:lpwstr/>
  </property>
  <property fmtid="{D5CDD505-2E9C-101B-9397-08002B2CF9AE}" pid="4" name="_EmailSubject">
    <vt:lpwstr>ecco la bozza della nota da inviare agli iscritti</vt:lpwstr>
  </property>
  <property fmtid="{D5CDD505-2E9C-101B-9397-08002B2CF9AE}" pid="5" name="_AuthorEmail">
    <vt:lpwstr>infotecnico@villarini.it</vt:lpwstr>
  </property>
  <property fmtid="{D5CDD505-2E9C-101B-9397-08002B2CF9AE}" pid="6" name="_AuthorEmailDisplayName">
    <vt:lpwstr>Studio Villarini</vt:lpwstr>
  </property>
  <property fmtid="{D5CDD505-2E9C-101B-9397-08002B2CF9AE}" pid="7" name="_ReviewingToolsShownOnce">
    <vt:lpwstr/>
  </property>
</Properties>
</file>